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A9" w:rsidRDefault="00EB6AA9" w:rsidP="00EB6AA9">
      <w:pPr>
        <w:jc w:val="center"/>
        <w:rPr>
          <w:b/>
          <w:sz w:val="32"/>
        </w:rPr>
      </w:pPr>
      <w:r w:rsidRPr="00EB6AA9">
        <w:rPr>
          <w:b/>
          <w:sz w:val="32"/>
        </w:rPr>
        <w:t xml:space="preserve">Fandango </w:t>
      </w:r>
      <w:r w:rsidR="00F90D33">
        <w:rPr>
          <w:b/>
          <w:sz w:val="32"/>
        </w:rPr>
        <w:t>tests</w:t>
      </w:r>
      <w:r w:rsidR="00234F82">
        <w:rPr>
          <w:b/>
          <w:sz w:val="32"/>
        </w:rPr>
        <w:t xml:space="preserve"> (B002 - B4)</w:t>
      </w:r>
    </w:p>
    <w:p w:rsidR="00EB6AA9" w:rsidRPr="00EB6AA9" w:rsidRDefault="00EB6AA9" w:rsidP="00EB6AA9">
      <w:pPr>
        <w:jc w:val="center"/>
        <w:rPr>
          <w:b/>
          <w:sz w:val="32"/>
        </w:rPr>
      </w:pPr>
    </w:p>
    <w:p w:rsidR="008D5456" w:rsidRDefault="008D5456" w:rsidP="00281D49">
      <w:pPr>
        <w:jc w:val="both"/>
        <w:rPr>
          <w:sz w:val="24"/>
        </w:rPr>
      </w:pPr>
      <w:r w:rsidRPr="008D5456">
        <w:rPr>
          <w:b/>
          <w:sz w:val="28"/>
          <w:u w:val="single"/>
        </w:rPr>
        <w:t>Objectif</w:t>
      </w:r>
      <w:r>
        <w:rPr>
          <w:sz w:val="24"/>
        </w:rPr>
        <w:t xml:space="preserve"> : saisie des pièces pour vihuela seule du recueil de Diego </w:t>
      </w:r>
      <w:proofErr w:type="spellStart"/>
      <w:r>
        <w:rPr>
          <w:sz w:val="24"/>
        </w:rPr>
        <w:t>Pisador</w:t>
      </w:r>
      <w:proofErr w:type="spellEnd"/>
      <w:r>
        <w:rPr>
          <w:sz w:val="24"/>
        </w:rPr>
        <w:t xml:space="preserve"> avec représentation de la succession des différents livres, notes de transcription en fin de recueil et tablature italienne et française en sortie. </w:t>
      </w:r>
    </w:p>
    <w:p w:rsidR="008D5456" w:rsidRPr="007F40BB" w:rsidRDefault="008D5456" w:rsidP="00281D49">
      <w:pPr>
        <w:jc w:val="both"/>
        <w:rPr>
          <w:sz w:val="24"/>
        </w:rPr>
      </w:pPr>
    </w:p>
    <w:p w:rsidR="007F40BB" w:rsidRPr="007F40BB" w:rsidRDefault="007F40BB" w:rsidP="00281D49">
      <w:pPr>
        <w:jc w:val="both"/>
        <w:rPr>
          <w:b/>
          <w:sz w:val="28"/>
          <w:u w:val="single"/>
        </w:rPr>
      </w:pPr>
      <w:r w:rsidRPr="007F40BB">
        <w:rPr>
          <w:b/>
          <w:sz w:val="28"/>
          <w:u w:val="single"/>
        </w:rPr>
        <w:t xml:space="preserve">Tablature : </w:t>
      </w:r>
    </w:p>
    <w:p w:rsidR="007F40BB" w:rsidRPr="007F40BB" w:rsidRDefault="007F40BB" w:rsidP="00281D49">
      <w:pPr>
        <w:jc w:val="both"/>
        <w:rPr>
          <w:sz w:val="24"/>
        </w:rPr>
      </w:pPr>
    </w:p>
    <w:p w:rsidR="006339DC" w:rsidRPr="007F40BB" w:rsidRDefault="007F40BB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7F40BB">
        <w:rPr>
          <w:sz w:val="24"/>
        </w:rPr>
        <w:t xml:space="preserve"> accord de début de mesure en </w:t>
      </w:r>
      <w:proofErr w:type="spellStart"/>
      <w:r w:rsidRPr="007F40BB">
        <w:rPr>
          <w:sz w:val="24"/>
        </w:rPr>
        <w:t>tied</w:t>
      </w:r>
      <w:proofErr w:type="spellEnd"/>
      <w:r w:rsidRPr="007F40BB">
        <w:rPr>
          <w:sz w:val="24"/>
        </w:rPr>
        <w:t xml:space="preserve"> note : </w:t>
      </w:r>
      <w:r w:rsidRPr="007F40BB">
        <w:rPr>
          <w:b/>
          <w:color w:val="00B050"/>
          <w:sz w:val="24"/>
        </w:rPr>
        <w:t>OK</w:t>
      </w:r>
    </w:p>
    <w:p w:rsidR="007F40BB" w:rsidRPr="007F40BB" w:rsidRDefault="0003068E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Forcer affichage d'un flag </w:t>
      </w:r>
      <w:r w:rsidR="007F40BB" w:rsidRPr="007F40BB">
        <w:rPr>
          <w:sz w:val="24"/>
        </w:rPr>
        <w:t xml:space="preserve">pour la tenue sur la mesure suivante : </w:t>
      </w:r>
      <w:r w:rsidR="007F40BB" w:rsidRPr="007F40BB">
        <w:rPr>
          <w:b/>
          <w:color w:val="00B050"/>
          <w:sz w:val="24"/>
        </w:rPr>
        <w:t>OK</w:t>
      </w:r>
      <w:r w:rsidR="007F40BB" w:rsidRPr="007F40BB">
        <w:rPr>
          <w:color w:val="00B050"/>
          <w:sz w:val="24"/>
        </w:rPr>
        <w:t xml:space="preserve"> </w:t>
      </w:r>
    </w:p>
    <w:p w:rsidR="007F40BB" w:rsidRPr="007F40BB" w:rsidRDefault="007F40BB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7F40BB">
        <w:rPr>
          <w:sz w:val="24"/>
        </w:rPr>
        <w:t>Possibilité de ce fait de masquer le flag de l'accord tenu dans la 2</w:t>
      </w:r>
      <w:r w:rsidRPr="007F40BB">
        <w:rPr>
          <w:sz w:val="24"/>
          <w:vertAlign w:val="superscript"/>
        </w:rPr>
        <w:t>ème</w:t>
      </w:r>
      <w:r w:rsidRPr="007F40BB">
        <w:rPr>
          <w:sz w:val="24"/>
        </w:rPr>
        <w:t xml:space="preserve"> mesure, de façon à bien faire ressortir le </w:t>
      </w:r>
      <w:proofErr w:type="spellStart"/>
      <w:r w:rsidRPr="007F40BB">
        <w:rPr>
          <w:sz w:val="24"/>
        </w:rPr>
        <w:t>tied</w:t>
      </w:r>
      <w:proofErr w:type="spellEnd"/>
      <w:r w:rsidRPr="007F40BB">
        <w:rPr>
          <w:sz w:val="24"/>
        </w:rPr>
        <w:t xml:space="preserve"> note de cet accord</w:t>
      </w:r>
      <w:r w:rsidR="00317541">
        <w:rPr>
          <w:sz w:val="24"/>
        </w:rPr>
        <w:t>, tout en gardant visible la liaison par-dessus la barre de mesure</w:t>
      </w:r>
      <w:r w:rsidRPr="007F40BB">
        <w:rPr>
          <w:sz w:val="24"/>
        </w:rPr>
        <w:t xml:space="preserve">. </w:t>
      </w:r>
      <w:r w:rsidRPr="007F40BB">
        <w:rPr>
          <w:b/>
          <w:color w:val="F79646" w:themeColor="accent6"/>
          <w:sz w:val="24"/>
        </w:rPr>
        <w:t>Demande</w:t>
      </w:r>
    </w:p>
    <w:p w:rsidR="007F40BB" w:rsidRPr="00317541" w:rsidRDefault="00317541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Possibilité de remplir les systèmes : offset négatif décale tout à gauche, positif décale tout à droite =&gt; 3</w:t>
      </w:r>
      <w:r w:rsidRPr="00317541">
        <w:rPr>
          <w:sz w:val="24"/>
          <w:vertAlign w:val="superscript"/>
        </w:rPr>
        <w:t>ème</w:t>
      </w:r>
      <w:r>
        <w:rPr>
          <w:sz w:val="24"/>
        </w:rPr>
        <w:t xml:space="preserve"> possibilité avec remplissage sur l'ensemble (avec un offset qui s'appliquerait pour rajouter à droite ET à gauche. </w:t>
      </w:r>
      <w:r w:rsidRPr="007F40BB">
        <w:rPr>
          <w:b/>
          <w:color w:val="F79646" w:themeColor="accent6"/>
          <w:sz w:val="24"/>
        </w:rPr>
        <w:t>Demande</w:t>
      </w:r>
    </w:p>
    <w:p w:rsidR="00317541" w:rsidRPr="007F40BB" w:rsidRDefault="00317541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Barre de mesure de fin de système pour une barre ajoutée </w:t>
      </w:r>
      <w:r w:rsidR="00F90D33">
        <w:rPr>
          <w:sz w:val="24"/>
        </w:rPr>
        <w:t xml:space="preserve">(par exemple pour un thème suivi des variations) </w:t>
      </w:r>
      <w:r>
        <w:rPr>
          <w:sz w:val="24"/>
        </w:rPr>
        <w:t xml:space="preserve">ou la fin de section bien au bout comme dans les versions anciennes. </w:t>
      </w:r>
      <w:r w:rsidR="0003068E" w:rsidRPr="0003068E">
        <w:rPr>
          <w:b/>
          <w:color w:val="FF0000"/>
          <w:sz w:val="24"/>
        </w:rPr>
        <w:t>Manque</w:t>
      </w:r>
    </w:p>
    <w:p w:rsidR="00F90D33" w:rsidRDefault="00F90D33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 saisie des durées, les durées "standards" conservent la position du curseur dans la partition, alors que le clic sur la note pointée</w:t>
      </w:r>
      <w:r w:rsidR="00D77675">
        <w:rPr>
          <w:sz w:val="24"/>
        </w:rPr>
        <w:t xml:space="preserve"> ou</w:t>
      </w:r>
      <w:r>
        <w:rPr>
          <w:sz w:val="24"/>
        </w:rPr>
        <w:t xml:space="preserve"> le silence font disparaitre le curseur de la partition, ce qui oblige </w:t>
      </w:r>
      <w:r w:rsidR="00D77675">
        <w:rPr>
          <w:sz w:val="24"/>
        </w:rPr>
        <w:t xml:space="preserve">à penser recliquer sur la partition pour poursuivre et donc </w:t>
      </w:r>
      <w:r>
        <w:rPr>
          <w:sz w:val="24"/>
        </w:rPr>
        <w:t xml:space="preserve">à jongler entre palette des notes et partition. </w:t>
      </w:r>
      <w:r w:rsidRPr="0003068E">
        <w:rPr>
          <w:b/>
          <w:color w:val="FF0000"/>
          <w:sz w:val="24"/>
        </w:rPr>
        <w:t>Manque</w:t>
      </w:r>
      <w:r w:rsidRPr="00F90D33">
        <w:rPr>
          <w:sz w:val="24"/>
        </w:rPr>
        <w:t xml:space="preserve"> </w:t>
      </w:r>
    </w:p>
    <w:p w:rsidR="0003068E" w:rsidRDefault="003F2475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Très bien la possibilité de coloriser des notes pour suivre visuellement des lignes mélodiques différentes </w:t>
      </w:r>
      <w:r>
        <w:rPr>
          <w:sz w:val="24"/>
        </w:rPr>
        <w:t xml:space="preserve">: </w:t>
      </w:r>
      <w:r w:rsidRPr="007F40BB">
        <w:rPr>
          <w:b/>
          <w:color w:val="00B050"/>
          <w:sz w:val="24"/>
        </w:rPr>
        <w:t>OK</w:t>
      </w:r>
      <w:r>
        <w:rPr>
          <w:sz w:val="24"/>
        </w:rPr>
        <w:t xml:space="preserve">  </w:t>
      </w:r>
    </w:p>
    <w:p w:rsidR="003F2475" w:rsidRPr="007F40BB" w:rsidRDefault="003F2475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</w:p>
    <w:p w:rsidR="008D5456" w:rsidRPr="007F40BB" w:rsidRDefault="008D5456" w:rsidP="00281D49">
      <w:pPr>
        <w:jc w:val="both"/>
        <w:rPr>
          <w:sz w:val="24"/>
        </w:rPr>
      </w:pPr>
    </w:p>
    <w:p w:rsidR="008D5456" w:rsidRPr="007F40BB" w:rsidRDefault="008D5456" w:rsidP="00281D4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Textes</w:t>
      </w:r>
      <w:r w:rsidRPr="007F40BB">
        <w:rPr>
          <w:b/>
          <w:sz w:val="28"/>
          <w:u w:val="single"/>
        </w:rPr>
        <w:t xml:space="preserve"> : </w:t>
      </w:r>
    </w:p>
    <w:p w:rsidR="008D5456" w:rsidRPr="007F40BB" w:rsidRDefault="008D5456" w:rsidP="00281D49">
      <w:pPr>
        <w:jc w:val="both"/>
        <w:rPr>
          <w:sz w:val="24"/>
        </w:rPr>
      </w:pPr>
    </w:p>
    <w:p w:rsidR="008D5456" w:rsidRDefault="008D5456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Notes de sections à la fin du recueil =&gt; super : </w:t>
      </w:r>
      <w:r w:rsidRPr="007F40BB">
        <w:rPr>
          <w:b/>
          <w:color w:val="00B050"/>
          <w:sz w:val="24"/>
        </w:rPr>
        <w:t>OK</w:t>
      </w:r>
    </w:p>
    <w:p w:rsidR="008D5456" w:rsidRPr="008D5456" w:rsidRDefault="008D5456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Gestion du titre de ces notes comme pour la table des matières =&gt; titre non modifiable (pas trouvé en tout cas) texte, position et police : </w:t>
      </w:r>
      <w:r w:rsidRPr="007F40BB">
        <w:rPr>
          <w:b/>
          <w:color w:val="F79646" w:themeColor="accent6"/>
          <w:sz w:val="24"/>
        </w:rPr>
        <w:t>Demande</w:t>
      </w:r>
    </w:p>
    <w:p w:rsidR="008D5456" w:rsidRDefault="008D5456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Gestion</w:t>
      </w:r>
      <w:r>
        <w:rPr>
          <w:sz w:val="24"/>
        </w:rPr>
        <w:t xml:space="preserve"> des titres représentant chaque section : </w:t>
      </w:r>
      <w:r w:rsidRPr="007F40BB">
        <w:rPr>
          <w:b/>
          <w:color w:val="F79646" w:themeColor="accent6"/>
          <w:sz w:val="24"/>
        </w:rPr>
        <w:t>Demande</w:t>
      </w:r>
    </w:p>
    <w:p w:rsidR="008D5456" w:rsidRPr="007F40BB" w:rsidRDefault="008D5456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</w:p>
    <w:p w:rsidR="008D5456" w:rsidRPr="007F40BB" w:rsidRDefault="008D5456" w:rsidP="00281D49">
      <w:pPr>
        <w:jc w:val="both"/>
        <w:rPr>
          <w:sz w:val="24"/>
        </w:rPr>
      </w:pPr>
    </w:p>
    <w:p w:rsidR="008D5456" w:rsidRPr="007F40BB" w:rsidRDefault="008D5456" w:rsidP="00281D4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Mise en page – en forme </w:t>
      </w:r>
      <w:r w:rsidRPr="007F40BB">
        <w:rPr>
          <w:b/>
          <w:sz w:val="28"/>
          <w:u w:val="single"/>
        </w:rPr>
        <w:t xml:space="preserve">: </w:t>
      </w:r>
    </w:p>
    <w:p w:rsidR="008D5456" w:rsidRPr="007F40BB" w:rsidRDefault="008D5456" w:rsidP="00281D49">
      <w:pPr>
        <w:jc w:val="both"/>
        <w:rPr>
          <w:sz w:val="24"/>
        </w:rPr>
      </w:pPr>
    </w:p>
    <w:p w:rsidR="008D5456" w:rsidRDefault="00281D49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Pied de page non positionnable, en général trop bas sur la page </w:t>
      </w:r>
      <w:r>
        <w:rPr>
          <w:sz w:val="24"/>
        </w:rPr>
        <w:t xml:space="preserve">: </w:t>
      </w:r>
      <w:r w:rsidRPr="007F40BB">
        <w:rPr>
          <w:b/>
          <w:color w:val="F79646" w:themeColor="accent6"/>
          <w:sz w:val="24"/>
        </w:rPr>
        <w:t>Demande</w:t>
      </w:r>
    </w:p>
    <w:p w:rsidR="00281D49" w:rsidRPr="00281D49" w:rsidRDefault="00281D49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Possibilité de représenter le n° de la page par une "variable" pour pouvoir le positionner dans le pied de page </w:t>
      </w:r>
      <w:r>
        <w:rPr>
          <w:sz w:val="24"/>
        </w:rPr>
        <w:t xml:space="preserve">: </w:t>
      </w:r>
      <w:r w:rsidRPr="007F40BB">
        <w:rPr>
          <w:b/>
          <w:color w:val="F79646" w:themeColor="accent6"/>
          <w:sz w:val="24"/>
        </w:rPr>
        <w:t>Demande</w:t>
      </w:r>
      <w:r>
        <w:rPr>
          <w:b/>
          <w:color w:val="F79646" w:themeColor="accent6"/>
          <w:sz w:val="24"/>
        </w:rPr>
        <w:t xml:space="preserve"> </w:t>
      </w:r>
    </w:p>
    <w:p w:rsidR="00281D49" w:rsidRPr="007F40BB" w:rsidRDefault="00281D49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</w:t>
      </w:r>
    </w:p>
    <w:p w:rsidR="008D5456" w:rsidRPr="007F40BB" w:rsidRDefault="008D5456" w:rsidP="00281D49">
      <w:pPr>
        <w:jc w:val="both"/>
        <w:rPr>
          <w:sz w:val="24"/>
        </w:rPr>
      </w:pPr>
    </w:p>
    <w:p w:rsidR="007F40BB" w:rsidRPr="007F40BB" w:rsidRDefault="007F40BB" w:rsidP="00281D49">
      <w:pPr>
        <w:jc w:val="both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Solfège</w:t>
      </w:r>
      <w:r w:rsidRPr="007F40BB">
        <w:rPr>
          <w:b/>
          <w:sz w:val="28"/>
          <w:u w:val="single"/>
        </w:rPr>
        <w:t xml:space="preserve"> : </w:t>
      </w:r>
    </w:p>
    <w:p w:rsidR="007F40BB" w:rsidRPr="007F40BB" w:rsidRDefault="007F40BB" w:rsidP="00281D49">
      <w:pPr>
        <w:jc w:val="both"/>
        <w:rPr>
          <w:sz w:val="24"/>
        </w:rPr>
      </w:pPr>
    </w:p>
    <w:p w:rsidR="007F40BB" w:rsidRPr="007F40BB" w:rsidRDefault="008D5456" w:rsidP="00281D4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Pas vraiment utilisé pour le moment</w:t>
      </w:r>
    </w:p>
    <w:p w:rsidR="007F40BB" w:rsidRPr="007F40BB" w:rsidRDefault="007F40BB" w:rsidP="00281D49">
      <w:pPr>
        <w:jc w:val="both"/>
        <w:rPr>
          <w:sz w:val="24"/>
        </w:rPr>
      </w:pPr>
    </w:p>
    <w:sectPr w:rsidR="007F40BB" w:rsidRPr="007F4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3EB9"/>
    <w:multiLevelType w:val="hybridMultilevel"/>
    <w:tmpl w:val="1A9AD71C"/>
    <w:lvl w:ilvl="0" w:tplc="E2DE0E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BB"/>
    <w:rsid w:val="0003068E"/>
    <w:rsid w:val="00065C8C"/>
    <w:rsid w:val="00234F82"/>
    <w:rsid w:val="00281D49"/>
    <w:rsid w:val="00317541"/>
    <w:rsid w:val="003F2475"/>
    <w:rsid w:val="004528DD"/>
    <w:rsid w:val="006339DC"/>
    <w:rsid w:val="007F40BB"/>
    <w:rsid w:val="008D5456"/>
    <w:rsid w:val="00D77675"/>
    <w:rsid w:val="00EB6AA9"/>
    <w:rsid w:val="00F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Jean-Charles</dc:creator>
  <cp:lastModifiedBy>Jean-Charles</cp:lastModifiedBy>
  <cp:revision>13</cp:revision>
  <dcterms:created xsi:type="dcterms:W3CDTF">2016-11-20T11:08:00Z</dcterms:created>
  <dcterms:modified xsi:type="dcterms:W3CDTF">2016-12-01T21:46:00Z</dcterms:modified>
</cp:coreProperties>
</file>